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40" w:rsidRDefault="006359C3" w:rsidP="009065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7EE0">
        <w:rPr>
          <w:rFonts w:ascii="Times New Roman" w:hAnsi="Times New Roman"/>
          <w:b/>
          <w:noProof/>
          <w:sz w:val="28"/>
          <w:szCs w:val="28"/>
        </w:rPr>
        <w:t xml:space="preserve">Информация о результатах финансово-экономической экспертизы </w:t>
      </w:r>
      <w:r w:rsidRPr="007D7EE0">
        <w:rPr>
          <w:rFonts w:ascii="Times New Roman" w:hAnsi="Times New Roman"/>
          <w:b/>
          <w:sz w:val="28"/>
          <w:szCs w:val="28"/>
        </w:rPr>
        <w:t xml:space="preserve">отчета об исполнении бюджета </w:t>
      </w:r>
      <w:r w:rsidR="00906540" w:rsidRPr="003B42D7">
        <w:rPr>
          <w:rFonts w:ascii="Times New Roman" w:hAnsi="Times New Roman"/>
          <w:b/>
          <w:sz w:val="28"/>
          <w:szCs w:val="28"/>
        </w:rPr>
        <w:t xml:space="preserve">муниципального образования  «Ярцевский муниципальный округ»  Смоленской области за </w:t>
      </w:r>
      <w:r w:rsidR="006D63A1">
        <w:rPr>
          <w:rFonts w:ascii="Times New Roman" w:hAnsi="Times New Roman"/>
          <w:b/>
          <w:sz w:val="28"/>
          <w:szCs w:val="28"/>
        </w:rPr>
        <w:t>9</w:t>
      </w:r>
      <w:r w:rsidR="00906540" w:rsidRPr="003B42D7">
        <w:rPr>
          <w:rFonts w:ascii="Times New Roman" w:hAnsi="Times New Roman"/>
          <w:b/>
          <w:sz w:val="28"/>
          <w:szCs w:val="28"/>
        </w:rPr>
        <w:t xml:space="preserve"> </w:t>
      </w:r>
      <w:r w:rsidR="006D63A1">
        <w:rPr>
          <w:rFonts w:ascii="Times New Roman" w:hAnsi="Times New Roman"/>
          <w:b/>
          <w:sz w:val="28"/>
          <w:szCs w:val="28"/>
        </w:rPr>
        <w:t>месяцев</w:t>
      </w:r>
      <w:r w:rsidR="00906540" w:rsidRPr="003B42D7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B72CC7">
        <w:rPr>
          <w:rFonts w:ascii="Times New Roman" w:hAnsi="Times New Roman"/>
          <w:sz w:val="28"/>
          <w:szCs w:val="28"/>
        </w:rPr>
        <w:t>Аналитическая записка подготовлена в соответствии с Бюджетным кодексом Российской Федерации, Положением о бюджетном процессе в муниципальном образовании «Ярцевский муниципальный округ» Смоленской области утвержденным  решением Ярцевского окружного Совета депутатов от 25.10.2024 № 25, Положением о Контрольно-ревизионной комиссии муниципального образования «Ярцевский муниципальный округ» Смоленской области утвержденным решением Ярцевского окружного Совета депутатов от 25.10.2024 № 17, планом работы Контрольно-ревизионной комиссии муниципального образования «Ярцевский муниципальный округ</w:t>
      </w:r>
      <w:proofErr w:type="gramEnd"/>
      <w:r w:rsidRPr="00B72CC7">
        <w:rPr>
          <w:rFonts w:ascii="Times New Roman" w:hAnsi="Times New Roman"/>
          <w:sz w:val="28"/>
          <w:szCs w:val="28"/>
        </w:rPr>
        <w:t>» Смоленской области на 2025 год.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 xml:space="preserve">Отчет об исполнении бюджета муниципального округа за 9 месяцев 2025 года представлен в Контрольно-ревизионную комиссию муниципального образования «Ярцевский муниципальный округ» Смоленской области с соблюдением срока, установленного </w:t>
      </w:r>
      <w:proofErr w:type="spellStart"/>
      <w:r w:rsidRPr="00B72CC7">
        <w:rPr>
          <w:rFonts w:ascii="Times New Roman" w:hAnsi="Times New Roman"/>
          <w:sz w:val="28"/>
          <w:szCs w:val="28"/>
        </w:rPr>
        <w:t>пп</w:t>
      </w:r>
      <w:proofErr w:type="spellEnd"/>
      <w:r w:rsidRPr="00B72CC7">
        <w:rPr>
          <w:rFonts w:ascii="Times New Roman" w:hAnsi="Times New Roman"/>
          <w:sz w:val="28"/>
          <w:szCs w:val="28"/>
        </w:rPr>
        <w:t>. 4.9.3. Положения о бюджетном процессе в муниципальном образовании «Ярцевский муниципальный округ» Смоленской области.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По составу: копия распоряжения Главы муниципального образования «Ярцевский муниципальный округ» Смоленской области от 15.10.2025 №652-р «Об утверждении отчета об исполнении бюджета муниципального образования «Ярцевский муниципальный округ» Смоленской области за 9 месяцев 2025 года, отчет об исполнении бюджета (ф.0503117), пояснительная записка.</w:t>
      </w:r>
    </w:p>
    <w:p w:rsidR="008A725A" w:rsidRPr="00B72CC7" w:rsidRDefault="008A725A" w:rsidP="008A725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В ходе осуществления экспертно-аналитического мероприятия проведен анализ фактического исполнения бюджета муниципального образования «Ярцевский муниципальный округ» Смоленской области (далее - бюджет муниципального образования) за 9 месяцев 2025 года по отношению к утвержденным годовым бюджетным назначениям, а также исполнению консолидированного бюджета муниципального образования «Ярцевского района» Смоленской области за 9 месяцев 2024 года.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Решением Ярцевского окружного Совета депутатов от 25.12.2024 № 87 «О бюджете муниципального образования «Ярцевский муниципальный округ» Смоленской области на 2025 год и плановый период 2026 и 2027 годов» утверждены основные характеристики бюджета на 2025 год: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- общий объем доходов 1 439 883,2 тыс. рублей;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- общий объем  расходов 1 436 716,7 тыс. рублей;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- профицит местного бюджета 3 166,5 тыс. рублей.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 xml:space="preserve">В течение 9 месяцев 2025 года, по состоянию на 01.10.2025 в бюджет муниципального образования «Ярцевский муниципальный округ» Смоленской области внесены изменения в плановые назначения на </w:t>
      </w:r>
      <w:r w:rsidRPr="00B72CC7">
        <w:rPr>
          <w:rFonts w:ascii="Times New Roman" w:hAnsi="Times New Roman"/>
          <w:sz w:val="28"/>
          <w:szCs w:val="28"/>
        </w:rPr>
        <w:lastRenderedPageBreak/>
        <w:t>основании решений Ярцевского окружного Совета депутатов №115 от 30.04.2025, №187 от 27.08.2025.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В ходе анализа отчета об исполнении бюджета муниципального округа за 9 месяцев 2025 года, установлено, что в отчете об исполнении бюджета годовые бюджетные назначения по расходам отличны от бюджетных назначений, утвержденных решением Ярцевского окружного Совета депутатов от 27.08.2025 № 187 (таблица № 1).</w:t>
      </w:r>
    </w:p>
    <w:p w:rsidR="008A725A" w:rsidRPr="00B72CC7" w:rsidRDefault="008A725A" w:rsidP="008A725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B72CC7">
        <w:rPr>
          <w:rFonts w:ascii="Times New Roman" w:hAnsi="Times New Roman"/>
          <w:i/>
          <w:sz w:val="24"/>
          <w:szCs w:val="24"/>
        </w:rPr>
        <w:t>таблица № 1 (тыс. руб.)</w:t>
      </w:r>
    </w:p>
    <w:tbl>
      <w:tblPr>
        <w:tblStyle w:val="a4"/>
        <w:tblW w:w="0" w:type="auto"/>
        <w:tblLook w:val="04A0"/>
      </w:tblPr>
      <w:tblGrid>
        <w:gridCol w:w="3651"/>
        <w:gridCol w:w="2268"/>
        <w:gridCol w:w="2086"/>
        <w:gridCol w:w="1565"/>
      </w:tblGrid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Наименование кода бюджетной классификации (код бюджетной классификации)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Утверждено решением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 о бюджете 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 на 2025 год</w:t>
            </w:r>
          </w:p>
          <w:p w:rsidR="008A725A" w:rsidRPr="00B72CC7" w:rsidRDefault="008A725A" w:rsidP="008A725A">
            <w:pPr>
              <w:spacing w:line="276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72CC7">
              <w:rPr>
                <w:rFonts w:ascii="Times New Roman" w:hAnsi="Times New Roman"/>
              </w:rPr>
              <w:t>№ 187 от 27.08.2025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Утверждено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бюджетной росписью 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с учетом изменений </w:t>
            </w:r>
          </w:p>
          <w:p w:rsidR="008A725A" w:rsidRPr="00B72CC7" w:rsidRDefault="008A725A" w:rsidP="008A725A">
            <w:pPr>
              <w:spacing w:line="276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72CC7">
              <w:rPr>
                <w:rFonts w:ascii="Times New Roman" w:hAnsi="Times New Roman"/>
              </w:rPr>
              <w:t>на 01.10.2025 год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Отклонения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+; -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гр.3-2</w:t>
            </w:r>
          </w:p>
          <w:p w:rsidR="008A725A" w:rsidRPr="00B72CC7" w:rsidRDefault="008A725A" w:rsidP="008A725A">
            <w:pPr>
              <w:spacing w:line="276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Общегосударственные вопросы (0100)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206 603,4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209 745,2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+3 141,8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Национальная оборона (0200)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418,6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418,6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420,3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420,3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Национальная экономика (0400)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145 028,2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140 974,9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-4 053,3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Жилищно-коммунальное хозяйство (0500)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256 863,7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257 847,8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+984,1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Охрана окружающей среды (0600)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889,0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889,0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Образование (0700)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1 076 446,9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1 076 504,7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+57,8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Культура, кинематография (0800)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129 595,7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129 689,8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+94,1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Социальная политика (1000)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65 590,6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65 590,6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Физическая культура и спорт (1100)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169 759,8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169 792,6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+32,8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Обслуживание государственного муниципального долга (1300)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955,3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955,3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3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2 052 571,5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2 052 828,8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+257,3</w:t>
            </w:r>
          </w:p>
        </w:tc>
      </w:tr>
    </w:tbl>
    <w:p w:rsidR="008A725A" w:rsidRPr="00B72CC7" w:rsidRDefault="008A725A" w:rsidP="008A725A">
      <w:pPr>
        <w:spacing w:after="0"/>
        <w:ind w:firstLine="284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20"/>
        <w:jc w:val="both"/>
        <w:rPr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Наличие отклонений годовых бюджетных назначений по расходам в сумме 257,3 тыс. рублей связано с внесением изменений в сводную бюджетную роспись без внесения изменений в решение о бюджете на основании статьи 217 и статьи 232 Бюджетного кодекса РФ.</w:t>
      </w:r>
      <w:r w:rsidRPr="00B72CC7">
        <w:rPr>
          <w:sz w:val="28"/>
          <w:szCs w:val="28"/>
        </w:rPr>
        <w:t xml:space="preserve"> 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B72CC7">
        <w:rPr>
          <w:rFonts w:ascii="Times New Roman" w:hAnsi="Times New Roman"/>
          <w:sz w:val="28"/>
          <w:szCs w:val="28"/>
        </w:rPr>
        <w:t xml:space="preserve">В связи с вышеизложенным, далее рассматривается соотношение показателей отчёта об исполнении бюджета муниципального округа за 9 месяцев 2025 года с плановыми показателями, с учетом внесённых изменений Финансовым управлением Администрации муниципального образования «Ярцевский муниципальный округ» Смоленской области. </w:t>
      </w:r>
      <w:proofErr w:type="gramEnd"/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 xml:space="preserve">За 9 месяцев 2025 года в бюджет муниципального округа поступило               1 473 488,2 тыс. рублей доходов, что составляет 73,9% по отношению к годовым плановым назначениям (1 992 676,5 тыс. рублей). 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Расходы бюджета за 9 месяцев 2025 года исполнены в объеме 1 334 006,5 тыс. рублей, что составляет 65,0 % к уточненным годовым назначениям (2 052 828,8 тыс. рублей).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lastRenderedPageBreak/>
        <w:t xml:space="preserve">За 9 месяцев 2025 года исполнение бюджета </w:t>
      </w:r>
      <w:r w:rsidRPr="00B72CC7">
        <w:rPr>
          <w:rFonts w:ascii="Times New Roman" w:hAnsi="Times New Roman"/>
          <w:sz w:val="28"/>
          <w:szCs w:val="28"/>
          <w:u w:val="single"/>
        </w:rPr>
        <w:t>характеризуется превышением доходов над расходами (профицит)</w:t>
      </w:r>
      <w:r w:rsidRPr="00B72CC7">
        <w:rPr>
          <w:rFonts w:ascii="Times New Roman" w:hAnsi="Times New Roman"/>
          <w:sz w:val="28"/>
          <w:szCs w:val="28"/>
        </w:rPr>
        <w:t xml:space="preserve"> в сумме 139 481,7 тыс. рублей.</w:t>
      </w:r>
    </w:p>
    <w:p w:rsidR="008A725A" w:rsidRPr="00B72CC7" w:rsidRDefault="008A725A" w:rsidP="008A725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B72CC7">
        <w:rPr>
          <w:rFonts w:ascii="Times New Roman" w:hAnsi="Times New Roman"/>
          <w:i/>
          <w:sz w:val="28"/>
          <w:szCs w:val="28"/>
        </w:rPr>
        <w:t>Основные итоги отчета об исполнении бюджета (ф.0503117) за 9 месяцев 2025 года представлены в таблице №2.</w:t>
      </w:r>
    </w:p>
    <w:p w:rsidR="008A725A" w:rsidRPr="00B72CC7" w:rsidRDefault="008A725A" w:rsidP="008A725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A725A" w:rsidRPr="00B72CC7" w:rsidRDefault="008A725A" w:rsidP="008A725A">
      <w:pPr>
        <w:spacing w:after="0" w:line="240" w:lineRule="auto"/>
        <w:ind w:firstLine="720"/>
        <w:jc w:val="right"/>
        <w:rPr>
          <w:rFonts w:ascii="Times New Roman" w:hAnsi="Times New Roman"/>
          <w:i/>
          <w:sz w:val="24"/>
          <w:szCs w:val="24"/>
        </w:rPr>
      </w:pPr>
      <w:r w:rsidRPr="00B72CC7">
        <w:rPr>
          <w:rFonts w:ascii="Times New Roman" w:hAnsi="Times New Roman"/>
          <w:i/>
          <w:sz w:val="24"/>
          <w:szCs w:val="24"/>
        </w:rPr>
        <w:t>таблица №2</w:t>
      </w:r>
    </w:p>
    <w:tbl>
      <w:tblPr>
        <w:tblStyle w:val="a4"/>
        <w:tblW w:w="9465" w:type="dxa"/>
        <w:tblLayout w:type="fixed"/>
        <w:tblLook w:val="04A0"/>
      </w:tblPr>
      <w:tblGrid>
        <w:gridCol w:w="3228"/>
        <w:gridCol w:w="2267"/>
        <w:gridCol w:w="1843"/>
        <w:gridCol w:w="2127"/>
      </w:tblGrid>
      <w:tr w:rsidR="008A725A" w:rsidRPr="00B72CC7" w:rsidTr="008A725A">
        <w:trPr>
          <w:trHeight w:val="571"/>
        </w:trPr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Годовой уточненный план</w:t>
            </w:r>
          </w:p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 на 2025 год</w:t>
            </w:r>
          </w:p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( тыс. руб.)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Исполнено 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за 9 месяцев 2025 года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( тыс. руб.)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Исполнение годового плана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 ( %)</w:t>
            </w:r>
          </w:p>
        </w:tc>
      </w:tr>
      <w:tr w:rsidR="008A725A" w:rsidRPr="00B72CC7" w:rsidTr="008A725A">
        <w:trPr>
          <w:trHeight w:val="252"/>
        </w:trPr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Доходы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1 992 676,5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bookmarkStart w:id="0" w:name="_Hlk212556996"/>
            <w:r w:rsidRPr="00B72CC7">
              <w:rPr>
                <w:rFonts w:ascii="Times New Roman" w:hAnsi="Times New Roman"/>
              </w:rPr>
              <w:t>1 473 488,2</w:t>
            </w:r>
            <w:bookmarkEnd w:id="0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73,9</w:t>
            </w:r>
          </w:p>
        </w:tc>
      </w:tr>
      <w:tr w:rsidR="008A725A" w:rsidRPr="00B72CC7" w:rsidTr="008A725A">
        <w:trPr>
          <w:trHeight w:val="252"/>
        </w:trPr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Расходы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2 052 828,8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1 334 006,5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65,0</w:t>
            </w:r>
          </w:p>
        </w:tc>
      </w:tr>
      <w:tr w:rsidR="008A725A" w:rsidRPr="00B72CC7" w:rsidTr="008A725A">
        <w:trPr>
          <w:trHeight w:val="252"/>
        </w:trPr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Дефицит</w:t>
            </w:r>
            <w:proofErr w:type="gramStart"/>
            <w:r w:rsidRPr="00B72CC7">
              <w:rPr>
                <w:rFonts w:ascii="Times New Roman" w:hAnsi="Times New Roman"/>
              </w:rPr>
              <w:t xml:space="preserve"> (-)/ </w:t>
            </w:r>
            <w:proofErr w:type="gramEnd"/>
            <w:r w:rsidRPr="00B72CC7">
              <w:rPr>
                <w:rFonts w:ascii="Times New Roman" w:hAnsi="Times New Roman"/>
              </w:rPr>
              <w:t>Профицит (+)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-59 895,0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ind w:firstLine="33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139 481,7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jc w:val="center"/>
            </w:pPr>
            <w:r w:rsidRPr="00B72CC7">
              <w:t>---</w:t>
            </w:r>
          </w:p>
        </w:tc>
      </w:tr>
    </w:tbl>
    <w:p w:rsidR="008A725A" w:rsidRPr="00B72CC7" w:rsidRDefault="008A725A" w:rsidP="008A725A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Исполнение доходной части районного бюджета</w:t>
      </w:r>
    </w:p>
    <w:p w:rsidR="008A725A" w:rsidRPr="00B72CC7" w:rsidRDefault="008A725A" w:rsidP="008A725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 xml:space="preserve">  за 9 месяцев 2025 года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 xml:space="preserve">Согласно представленному отчету об исполнения бюджета   муниципального образования «Ярцевский муниципальный округ» Смоленской области, общая сумма доходов за 9 месяцев 2025 года составила 1 473 488,2 тыс. рублей или 73,9% от уточненного годового плана. 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доходы бюджета муниципального образования «Ярцевский муниципальный округ» Смоленской области в целом увеличились на 213 409,3 тыс. рублей, за счет увеличения по безвозмездным поступлениям, также и по налоговым и неналоговым доходам. 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2CC7">
        <w:rPr>
          <w:rFonts w:ascii="Times New Roman" w:hAnsi="Times New Roman"/>
          <w:i/>
          <w:sz w:val="28"/>
          <w:szCs w:val="28"/>
        </w:rPr>
        <w:t>Анализ исполнения доходной части бюджета за 9 месяцев 2025 года приведен в таблице.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A725A" w:rsidRPr="00B72CC7" w:rsidRDefault="008A725A" w:rsidP="008A725A">
      <w:pPr>
        <w:spacing w:after="0" w:line="240" w:lineRule="auto"/>
        <w:ind w:firstLine="284"/>
        <w:jc w:val="right"/>
        <w:rPr>
          <w:rFonts w:ascii="Times New Roman" w:hAnsi="Times New Roman"/>
          <w:i/>
          <w:sz w:val="28"/>
          <w:szCs w:val="28"/>
        </w:rPr>
      </w:pPr>
      <w:r w:rsidRPr="00B72CC7">
        <w:rPr>
          <w:rFonts w:ascii="Times New Roman" w:hAnsi="Times New Roman"/>
          <w:i/>
          <w:sz w:val="24"/>
          <w:szCs w:val="24"/>
        </w:rPr>
        <w:t xml:space="preserve">  таблица №3 </w:t>
      </w:r>
    </w:p>
    <w:tbl>
      <w:tblPr>
        <w:tblW w:w="10060" w:type="dxa"/>
        <w:jc w:val="center"/>
        <w:tblLayout w:type="fixed"/>
        <w:tblLook w:val="04A0"/>
      </w:tblPr>
      <w:tblGrid>
        <w:gridCol w:w="2942"/>
        <w:gridCol w:w="1417"/>
        <w:gridCol w:w="1277"/>
        <w:gridCol w:w="1418"/>
        <w:gridCol w:w="738"/>
        <w:gridCol w:w="1417"/>
        <w:gridCol w:w="851"/>
      </w:tblGrid>
      <w:tr w:rsidR="008A725A" w:rsidRPr="00B72CC7" w:rsidTr="008A725A">
        <w:trPr>
          <w:jc w:val="center"/>
        </w:trPr>
        <w:tc>
          <w:tcPr>
            <w:tcW w:w="29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Исполнение консолидированного бюджета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за 9 месяцев 2024 года</w:t>
            </w:r>
          </w:p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34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Исполнение к факту соответствующего периода 2024г.</w:t>
            </w:r>
          </w:p>
        </w:tc>
      </w:tr>
      <w:tr w:rsidR="008A725A" w:rsidRPr="00B72CC7" w:rsidTr="008A725A">
        <w:trPr>
          <w:trHeight w:val="509"/>
          <w:jc w:val="center"/>
        </w:trPr>
        <w:tc>
          <w:tcPr>
            <w:tcW w:w="294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72CC7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B72CC7">
              <w:rPr>
                <w:rFonts w:ascii="Times New Roman" w:hAnsi="Times New Roman"/>
                <w:sz w:val="20"/>
                <w:szCs w:val="20"/>
              </w:rPr>
              <w:t xml:space="preserve"> назначения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Исполнено за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 xml:space="preserve"> 9 месяцев      (тыс. руб.)</w:t>
            </w:r>
          </w:p>
        </w:tc>
        <w:tc>
          <w:tcPr>
            <w:tcW w:w="7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% исполнения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725A" w:rsidRPr="00B72CC7" w:rsidTr="008A725A">
        <w:trPr>
          <w:trHeight w:val="378"/>
          <w:jc w:val="center"/>
        </w:trPr>
        <w:tc>
          <w:tcPr>
            <w:tcW w:w="29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Налоговые и неналоговые доходы: всего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 xml:space="preserve">340 019,2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540 329,0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402 125,2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 xml:space="preserve">62 106,0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 xml:space="preserve">118,3  </w:t>
            </w:r>
          </w:p>
        </w:tc>
      </w:tr>
      <w:tr w:rsidR="008A725A" w:rsidRPr="00B72CC7" w:rsidTr="008A725A">
        <w:trPr>
          <w:trHeight w:val="203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 xml:space="preserve"> Налоговые доходы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323 226,9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517 658,1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384 547,6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61 320,7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119,0  </w:t>
            </w:r>
          </w:p>
        </w:tc>
      </w:tr>
      <w:tr w:rsidR="008A725A" w:rsidRPr="00B72CC7" w:rsidTr="008A725A">
        <w:trPr>
          <w:trHeight w:val="211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-налог на доходы физических лиц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258 200,4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403 901,9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301 839,5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43 639,1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116,9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9 977,5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15 600,2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11 526,2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1 548,7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115,5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lastRenderedPageBreak/>
              <w:t xml:space="preserve">-налоги на совокупный доход, </w:t>
            </w:r>
          </w:p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21 483,6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32 493,1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25 516,2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4 032,6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118,8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ind w:left="142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13 223,7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20 274,8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16 601,5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81,9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3 377,8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125,5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ind w:left="142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единый налог на вмененный доход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22,3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0,1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-22,2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0,4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ind w:left="142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379,2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441,0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1 063,8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241,2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684,6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280,5  </w:t>
            </w:r>
          </w:p>
        </w:tc>
      </w:tr>
      <w:tr w:rsidR="008A725A" w:rsidRPr="00B72CC7" w:rsidTr="008A725A">
        <w:trPr>
          <w:trHeight w:val="747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ind w:left="142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7 858,4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11 777,3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7 850,8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-7,6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99,9  </w:t>
            </w:r>
          </w:p>
        </w:tc>
      </w:tr>
      <w:tr w:rsidR="008A725A" w:rsidRPr="00B72CC7" w:rsidTr="008A725A">
        <w:trPr>
          <w:trHeight w:val="215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-налог на имущество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24 532,6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53 046,6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24 526,8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46,2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-5,8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100,0  </w:t>
            </w:r>
          </w:p>
        </w:tc>
      </w:tr>
      <w:tr w:rsidR="008A725A" w:rsidRPr="00B72CC7" w:rsidTr="008A725A">
        <w:trPr>
          <w:trHeight w:val="589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ind w:left="142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11 668,4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32 430,6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12 819,6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39,5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1 151,2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109,9  </w:t>
            </w:r>
          </w:p>
        </w:tc>
      </w:tr>
      <w:tr w:rsidR="008A725A" w:rsidRPr="00B72CC7" w:rsidTr="008A725A">
        <w:trPr>
          <w:trHeight w:val="356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ind w:left="142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12 864,2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20 616,0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>11 707,1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56,8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-1 157,1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i/>
                <w:iCs/>
                <w:color w:val="000000"/>
              </w:rPr>
              <w:t xml:space="preserve">91,0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1 696,6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2 170,1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3 308,4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152,5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1 611,8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195,0  </w:t>
            </w:r>
          </w:p>
        </w:tc>
      </w:tr>
      <w:tr w:rsidR="008A725A" w:rsidRPr="00B72CC7" w:rsidTr="008A725A">
        <w:trPr>
          <w:trHeight w:val="251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-государственная пошлина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7 335,3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10 446,2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17 830,5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170,7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10 495,2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243,1  </w:t>
            </w:r>
          </w:p>
        </w:tc>
      </w:tr>
      <w:tr w:rsidR="008A725A" w:rsidRPr="00B72CC7" w:rsidTr="008A725A">
        <w:trPr>
          <w:trHeight w:val="251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-задолженность и перерасчеты по отменённым налогам, сборам и иным обязательным платежам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-0,9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 xml:space="preserve">-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16 792,3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22 670,9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17 577,6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785,3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104,7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9 474,9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13 246,4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9 804,2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329,3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103,5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-платежи при пользовании природными ресурсами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238,2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397,4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376,9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94,8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138,7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158,2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38,9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33,1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53,3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160,9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14,4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137,0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5 133,3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5 912,0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4 523,4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-609,9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88,1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-штрафы, санкции, возмещения ущерба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1 743,3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3 076,6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1 931,4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188,1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110,8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-прочие неналоговые доходы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163,7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888,4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16 452,0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724,7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542,7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 xml:space="preserve">920 059,7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1 452 347,5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1 071 363,0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 xml:space="preserve">151 303,3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 xml:space="preserve">116,4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дотации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285 255,7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375 399,6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274 390,2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-10 865,5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96,2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субсидии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117 787,5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393 732,3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274 235,8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156 448,3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232,8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-субвенции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510 678,5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677 937,1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517 556,7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6 878,2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101,3  </w:t>
            </w:r>
          </w:p>
        </w:tc>
      </w:tr>
      <w:tr w:rsidR="008A725A" w:rsidRPr="00B72CC7" w:rsidTr="008A725A">
        <w:trPr>
          <w:trHeight w:val="571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6 244,8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5 278,5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5 583,9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105,8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-660,9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89,4  </w:t>
            </w:r>
          </w:p>
        </w:tc>
      </w:tr>
      <w:tr w:rsidR="008A725A" w:rsidRPr="00B72CC7" w:rsidTr="008A725A">
        <w:trPr>
          <w:trHeight w:val="571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158,9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cs="Calibri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>-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-перечисления для осуществления возврата </w:t>
            </w:r>
            <w:r w:rsidRPr="00B72CC7">
              <w:rPr>
                <w:rFonts w:ascii="Times New Roman" w:hAnsi="Times New Roman"/>
              </w:rPr>
              <w:lastRenderedPageBreak/>
              <w:t>(зачета) излишне уплаченных (взысканных) сумм налогов, сборов и иных платежей, а также сумм процентов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lastRenderedPageBreak/>
              <w:t>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cs="Calibri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>-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lastRenderedPageBreak/>
              <w:t>- доходы от возврата остатков субсидий, субвенций и иных межбюджетных</w:t>
            </w:r>
          </w:p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1 374,4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3 770,9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2 396,5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274,4  </w:t>
            </w:r>
          </w:p>
        </w:tc>
      </w:tr>
      <w:tr w:rsidR="008A725A" w:rsidRPr="00B72CC7" w:rsidTr="008A725A">
        <w:trPr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-возврат  остатков субсидий, субвенций и иных межбюджетных</w:t>
            </w:r>
          </w:p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-1 440,1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-4 174,6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-2 734,5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289,9  </w:t>
            </w:r>
          </w:p>
        </w:tc>
      </w:tr>
      <w:tr w:rsidR="008A725A" w:rsidRPr="00B72CC7" w:rsidTr="008A725A">
        <w:trPr>
          <w:trHeight w:val="309"/>
          <w:jc w:val="center"/>
        </w:trPr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 xml:space="preserve">1 260 078,9  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1 992 676,5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1 473 488,2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 xml:space="preserve">213 409,3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ind w:left="-104" w:right="-106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116,9</w:t>
            </w:r>
          </w:p>
        </w:tc>
      </w:tr>
    </w:tbl>
    <w:p w:rsidR="008A725A" w:rsidRPr="00B72CC7" w:rsidRDefault="008A725A" w:rsidP="008A725A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Исполнение доходов бюджета муниципального образования за 9 месяцев 2025 года составило: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- по налоговым доходам – 384 547,6 тыс. рублей или 74,3% от показателя утвержденного бюджета (517 658,1 тыс. рублей);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- по неналоговым доходам – 17 577,6 тыс. рублей или 77,5% от показателя утвержденного бюджета (22 670,9 тыс. рублей);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- по безвозмездным поступлениям – 1 071 363,0 тыс. рублей или 73,8% от показателя утвержденного бюджета (1 452 347,5 тыс. рублей).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Доля налоговых и неналоговых доходов в общем объеме поступлений составила 27,3%, аналогичный показатель 2024 года составил 27,0%.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725A" w:rsidRPr="00B72CC7" w:rsidRDefault="008A725A" w:rsidP="008A725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72CC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39790" cy="3200400"/>
            <wp:effectExtent l="0" t="0" r="381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72CC7">
        <w:rPr>
          <w:rFonts w:ascii="Times New Roman" w:hAnsi="Times New Roman"/>
          <w:sz w:val="28"/>
          <w:szCs w:val="28"/>
        </w:rPr>
        <w:t xml:space="preserve">Согласно отчету бюджетные ассигнования на 01 октября 2025 года по расходам исполнены в сумме 1 334 006,5 тыс. рублей или 65,0% плановых </w:t>
      </w:r>
      <w:r w:rsidRPr="00B72CC7">
        <w:rPr>
          <w:rFonts w:ascii="Times New Roman" w:hAnsi="Times New Roman"/>
          <w:sz w:val="28"/>
          <w:szCs w:val="28"/>
        </w:rPr>
        <w:lastRenderedPageBreak/>
        <w:t>годовых назначений. По сравнению с аналогичным периодом 2024 года, расходы бюджета муниципального образования увеличились на 237 307,6 тыс. рублей (прирост составил 21,6%).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2CC7">
        <w:rPr>
          <w:rFonts w:ascii="Times New Roman" w:hAnsi="Times New Roman"/>
          <w:i/>
          <w:sz w:val="28"/>
          <w:szCs w:val="28"/>
        </w:rPr>
        <w:t>За 9 месяцев 2025 года сложилась следующая структура расходов бюджета.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A725A" w:rsidRPr="00B72CC7" w:rsidRDefault="008A725A" w:rsidP="008A725A">
      <w:pPr>
        <w:tabs>
          <w:tab w:val="left" w:pos="709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B72CC7">
        <w:rPr>
          <w:rFonts w:ascii="Times New Roman" w:hAnsi="Times New Roman"/>
          <w:i/>
          <w:sz w:val="24"/>
          <w:szCs w:val="24"/>
        </w:rPr>
        <w:t>таблица  № 8</w:t>
      </w:r>
    </w:p>
    <w:tbl>
      <w:tblPr>
        <w:tblW w:w="0" w:type="auto"/>
        <w:tblLook w:val="04A0"/>
      </w:tblPr>
      <w:tblGrid>
        <w:gridCol w:w="1100"/>
        <w:gridCol w:w="3685"/>
        <w:gridCol w:w="2126"/>
        <w:gridCol w:w="2659"/>
      </w:tblGrid>
      <w:tr w:rsidR="008A725A" w:rsidRPr="00B72CC7" w:rsidTr="008A725A">
        <w:trPr>
          <w:trHeight w:val="591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Раздел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Наименование раздела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Расходы бюджета 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(тыс. руб.)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Процент от общей суммы расходов (удельный вес) 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0100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131 671,5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9,9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0200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101,6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0,01</w:t>
            </w:r>
          </w:p>
        </w:tc>
      </w:tr>
      <w:tr w:rsidR="008A725A" w:rsidRPr="00B72CC7" w:rsidTr="008A725A">
        <w:trPr>
          <w:trHeight w:val="239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0300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263,3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0,02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0400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99 041,5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7,4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0500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177 953,2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13,3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0600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0700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747 569,7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56,0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0800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84 476,2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6,3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1000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31 891,0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1100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61 038,5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4,6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1300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CC7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 и муниципального долга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1 334 006,5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100,0</w:t>
            </w:r>
          </w:p>
        </w:tc>
      </w:tr>
    </w:tbl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2CC7">
        <w:rPr>
          <w:rFonts w:ascii="Times New Roman" w:hAnsi="Times New Roman"/>
          <w:i/>
          <w:sz w:val="28"/>
          <w:szCs w:val="28"/>
        </w:rPr>
        <w:t>Анализ исполнения расходной части бюджета за 9 месяцев 2025 года приведен в таблице 9.</w:t>
      </w:r>
    </w:p>
    <w:p w:rsidR="008A725A" w:rsidRPr="00B72CC7" w:rsidRDefault="008A725A" w:rsidP="008A725A">
      <w:pPr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B72CC7">
        <w:rPr>
          <w:rFonts w:ascii="Times New Roman" w:hAnsi="Times New Roman"/>
          <w:i/>
          <w:sz w:val="24"/>
          <w:szCs w:val="24"/>
        </w:rPr>
        <w:t>таблица №9</w:t>
      </w:r>
    </w:p>
    <w:tbl>
      <w:tblPr>
        <w:tblW w:w="10030" w:type="dxa"/>
        <w:tblLayout w:type="fixed"/>
        <w:tblLook w:val="04A0"/>
      </w:tblPr>
      <w:tblGrid>
        <w:gridCol w:w="3227"/>
        <w:gridCol w:w="1417"/>
        <w:gridCol w:w="1418"/>
        <w:gridCol w:w="1276"/>
        <w:gridCol w:w="737"/>
        <w:gridCol w:w="1134"/>
        <w:gridCol w:w="821"/>
      </w:tblGrid>
      <w:tr w:rsidR="008A725A" w:rsidRPr="00B72CC7" w:rsidTr="008A725A">
        <w:tc>
          <w:tcPr>
            <w:tcW w:w="32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Наименование разделов, подразделов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Исполнение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9 месяцев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2024 года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34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95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Исполнение к факту соответствующего периода 2024г.</w:t>
            </w:r>
          </w:p>
        </w:tc>
      </w:tr>
      <w:tr w:rsidR="008A725A" w:rsidRPr="00B72CC7" w:rsidTr="008A725A">
        <w:trPr>
          <w:trHeight w:val="873"/>
        </w:trPr>
        <w:tc>
          <w:tcPr>
            <w:tcW w:w="32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Утверждено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бюджетной росписью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с учетом изменений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9 месяцев</w:t>
            </w:r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7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proofErr w:type="spellStart"/>
            <w:r w:rsidRPr="00B72CC7">
              <w:rPr>
                <w:rFonts w:ascii="Times New Roman" w:hAnsi="Times New Roman"/>
                <w:sz w:val="20"/>
                <w:szCs w:val="20"/>
              </w:rPr>
              <w:t>испол</w:t>
            </w:r>
            <w:proofErr w:type="spellEnd"/>
          </w:p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нения</w:t>
            </w:r>
          </w:p>
        </w:tc>
        <w:tc>
          <w:tcPr>
            <w:tcW w:w="1955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725A" w:rsidRPr="00B72CC7" w:rsidTr="008A725A">
        <w:trPr>
          <w:trHeight w:val="653"/>
        </w:trPr>
        <w:tc>
          <w:tcPr>
            <w:tcW w:w="32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8A725A" w:rsidRPr="00B72CC7" w:rsidTr="008A725A">
        <w:trPr>
          <w:trHeight w:val="333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Всего расходы бюджета: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1 096,698,9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2 052 828,8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1 334 006,5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237 307,6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121,6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> 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 xml:space="preserve">Общегосударственные вопросы (0100)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135 860,2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209 745,3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131 671,5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-4 188,7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96,9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-функционирование высшего должностного лица субъекта Российской Федерации и муниципального образования (0102)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7 186,9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3 337,3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2 686,7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80,5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-4 500,2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37,4</w:t>
            </w:r>
            <w:r w:rsidRPr="00B72CC7">
              <w:rPr>
                <w:rFonts w:ascii="Times New Roman" w:hAnsi="Times New Roman"/>
                <w:bCs/>
                <w:color w:val="000000"/>
              </w:rPr>
              <w:t xml:space="preserve">  </w:t>
            </w:r>
          </w:p>
        </w:tc>
      </w:tr>
      <w:tr w:rsidR="008A725A" w:rsidRPr="00B72CC7" w:rsidTr="008A725A">
        <w:trPr>
          <w:trHeight w:val="273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-функционирование законодательных   (представительных) органов государственной власти и представительных органов муниципальных образований </w:t>
            </w:r>
            <w:r w:rsidRPr="00B72CC7">
              <w:rPr>
                <w:rFonts w:ascii="Times New Roman" w:hAnsi="Times New Roman"/>
              </w:rPr>
              <w:lastRenderedPageBreak/>
              <w:t>(0103)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lastRenderedPageBreak/>
              <w:t>3 449,9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5 222,5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3 524,6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74,7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left="5" w:right="-109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102,2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lastRenderedPageBreak/>
              <w:t xml:space="preserve"> -функционирование Правительства Российской Федерации, высших исполнительных органов власти субъектов Российской Федерации, местных администраций (0104)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45 124,1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62 652,5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39 043,1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-6 081,0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86,5  </w:t>
            </w:r>
          </w:p>
        </w:tc>
      </w:tr>
      <w:tr w:rsidR="008A725A" w:rsidRPr="00B72CC7" w:rsidTr="008A725A">
        <w:trPr>
          <w:trHeight w:val="239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судебная система (0105)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0,0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-обеспечение деятельности финансовых, налоговых и таможенных органов и органов финансового (финансово-бюджетного) надзора (0106)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10 921,8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15 993,9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10 474,8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-447,0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95,9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резервные фонды (0111)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402,3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другие общегосударственные вопросы (0113)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69 177,5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122 134,9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75 942,3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6 764,8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left="-107" w:right="-142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109,8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Национальная оборона (0200)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630,2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418,6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101,6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24,3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-528,6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16,1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 мобилизационная и вневойсковая подготовка (0203)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630,2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418,6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101,6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24,3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-528,6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16,1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436,0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420,3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263,3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-172,7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60,4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 защита населения и территории от чрезвычайных ситуаций природного и техногенного характера, пожарная безопасность (0310)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420,3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263,3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-172,7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60,4  </w:t>
            </w:r>
          </w:p>
        </w:tc>
      </w:tr>
      <w:tr w:rsidR="008A725A" w:rsidRPr="00B72CC7" w:rsidTr="008A725A">
        <w:trPr>
          <w:trHeight w:val="303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Национальная экономика (0400)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48 914,4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140 974,9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99 041,5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71,1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50 127,1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202,5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-сельское хозяйство и рыболовство (0405)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1 731,7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-транспорт (0408)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20 967,2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29 894,4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19 759,8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-1 207,4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94,2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дорожное хозяйство (дорожные фонды) (0409)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27 372,3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105 162,8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78 322,8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50 950,5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286,1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-другие вопросы  в области национальной экономики (0412)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574,9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4 186,0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959,0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384,1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166,8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Жилищно-коммунальное хозяйство (0500)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71 025,4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257 847,8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177 953,2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106 927,8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250,5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 жилищное хозяйство (0501)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8 197,1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22 607,7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11 605,2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3 408,1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141,6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-коммунальное хозяйство (0502)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17 303,0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9 791,6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7 271,8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-10 031,2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42,0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-благоустройство (0503)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41 187,1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</w:rPr>
              <w:t>123 838,3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63 058,1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50,9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21 871,0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153,1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-другие вопросы в области жилищно-коммунального хозяйства (0505)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4 338,2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101 610,1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96 018,1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94,5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91 679,9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2 213,3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Охрана окружающей среды (0600)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889,0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 xml:space="preserve">-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> -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другие вопросы в области окружающей среды (0605)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889,0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 xml:space="preserve">-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72CC7">
              <w:rPr>
                <w:rFonts w:cs="Calibri"/>
                <w:color w:val="000000"/>
              </w:rPr>
              <w:t>- 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Образование (0700)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638 167,7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1 076 504,7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747 569,7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109 402,0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117,1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дошкольное образование (0701)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188 959,9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315 249,6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212 747,1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23 787,2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112,6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общее образование (0702)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372 627,4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653 491,0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464 468,1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91 840,7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124,6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lastRenderedPageBreak/>
              <w:t>-дополнительное образование детей (0703)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46 822,4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90 398,8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58 686,3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11 863,9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125,3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-профессиональная подготовка, переподготовка и повышение квалификации (0705)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160,2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48,0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молодежная политика (0707)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22 525,7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6 445,6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4 136,6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-18 389,1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18,4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-другие вопросы в области образования (0709)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7 232,3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10 759,4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7 483,5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251,2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103,5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Культура, кинематография (0800)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60 836,1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129 689,8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84 476,2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23 640,1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138,9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-культура (0801)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58 257,3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126 044,2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81 852,4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23 595,1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140,5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-другие вопросы в области культуры, кинематографии (0804)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2 578,7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3 645,7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2 623,8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45,1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101,7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Социальная политика (1000)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88 560,6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65 590,6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31 891,0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-56 669,6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36,0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-пенсионное обеспечение (1001)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10 113,5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13 046,6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9 816,5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-297,0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97,1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-социальное обеспечение населения (1003)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1 750,5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3 141,0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2 281,7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72,6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531,2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130,3  </w:t>
            </w:r>
          </w:p>
        </w:tc>
      </w:tr>
      <w:tr w:rsidR="008A725A" w:rsidRPr="00B72CC7" w:rsidTr="008A725A">
        <w:trPr>
          <w:trHeight w:val="171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-охрана семьи и детства (1004)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72 904,1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42 772,4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15 862,2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37,1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-57 041,9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21,8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другие вопросы в области социальной   политики (1006)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3 792,5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6 630,6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3 930,6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138,1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103,6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Физическая культура и спорт (1100)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52 268,3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highlight w:val="yellow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169 792,6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61 038,5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8 770,2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116,8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физическая культура (1101)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8 948,7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15 546,4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10 544,6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67,8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1 595,9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117,8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массовый спорт (1102)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4 145,6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98 088,8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20 904,2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21,3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16 758,6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504,3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-спорт высших достижений (1103)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25 176,4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52 191,0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29 472,2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56,5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4 295,8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ind w:right="-142" w:hanging="107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117,1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-другие вопросы в области физической культуры и спорта (1105)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13 997,6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3 966,4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117,6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-13 880,0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 xml:space="preserve">0,8  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72CC7">
              <w:rPr>
                <w:rFonts w:ascii="Times New Roman" w:hAnsi="Times New Roman"/>
                <w:i/>
              </w:rPr>
              <w:t>Обслуживание государственного муниципального долга (1300)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955,3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</w:rPr>
            </w:pPr>
            <w:r w:rsidRPr="00B72CC7">
              <w:rPr>
                <w:rFonts w:ascii="Times New Roman" w:hAnsi="Times New Roman"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ascii="Times New Roman" w:hAnsi="Times New Roman"/>
                <w:bCs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cs="Calibri"/>
                <w:color w:val="000000"/>
              </w:rPr>
              <w:t xml:space="preserve">-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72CC7">
              <w:rPr>
                <w:rFonts w:cs="Calibri"/>
                <w:color w:val="000000"/>
              </w:rPr>
              <w:t>- </w:t>
            </w:r>
          </w:p>
        </w:tc>
      </w:tr>
      <w:tr w:rsidR="008A725A" w:rsidRPr="00B72CC7" w:rsidTr="008A725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25A" w:rsidRPr="00B72CC7" w:rsidRDefault="008A725A" w:rsidP="008A72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- обслуживание государственного (муниципального) внутреннего долга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cs="Calibri"/>
                <w:color w:val="000000"/>
              </w:rPr>
              <w:t xml:space="preserve">-  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5A" w:rsidRPr="00B72CC7" w:rsidRDefault="008A725A" w:rsidP="008A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CC7">
              <w:rPr>
                <w:rFonts w:cs="Calibri"/>
                <w:color w:val="000000"/>
              </w:rPr>
              <w:t>- </w:t>
            </w:r>
          </w:p>
        </w:tc>
      </w:tr>
    </w:tbl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В сравнении с показателями исполнения расходов бюджета за 9 месяцев 2024 года, за 9 месяцев в 2025 году объем финансирования вырос по пяти разделам: «Национальная экономика» на 102,5%, «Жилищно-коммунальное хозяйство» в 2,5 раза, «Образование» на 17,1%, «Культура и кинематография» на 38,9%, «Физическая культура  и спорт» - 16,8%. По следующим трем разделам производимый кассовый расход снизился: «Общегосударственные вопросы» на 3,1%, разделу «Национальная оборона» финансирование упало на 83,9%, «Национальная безопасность и правоохранительная деятельность» - 39,6%,  «Социальная политика» - 64,0%. По разделам: «Охрана окружающей среды», «Обслуживание государственного и муниципального долга» - кассовый расход отсутствует.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72CC7">
        <w:rPr>
          <w:rFonts w:ascii="Times New Roman" w:hAnsi="Times New Roman"/>
          <w:sz w:val="28"/>
          <w:szCs w:val="28"/>
        </w:rPr>
        <w:t xml:space="preserve">Бюджет муниципального образования, как и в предыдущие годы, при условии консолидации бюджета в прошлых отчетных периодах, в отчетном </w:t>
      </w:r>
      <w:r w:rsidRPr="00B72CC7">
        <w:rPr>
          <w:rFonts w:ascii="Times New Roman" w:hAnsi="Times New Roman"/>
          <w:sz w:val="28"/>
          <w:szCs w:val="28"/>
        </w:rPr>
        <w:lastRenderedPageBreak/>
        <w:t xml:space="preserve">периоде социально ориентирован. Доля расходов на социально-культурную сферу составила 69,3%. Из общей суммы расходов финансирование социально-культурной сферы составило 924 975,4 тыс. рублей, что на 85 142,7 тыс. рублей выше уровня исполнения консолидированного бюджета за 9 месяцев 2024 года, что в основном связано с увеличением кассовых расходов на образование. </w:t>
      </w:r>
    </w:p>
    <w:p w:rsidR="008A725A" w:rsidRPr="00B72CC7" w:rsidRDefault="008A725A" w:rsidP="008A7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sz w:val="28"/>
          <w:szCs w:val="28"/>
        </w:rPr>
        <w:t>На основании проведенного анализа исполнения расходной части бюджета за 9 месяцев 2025 года установлено следующее:</w:t>
      </w:r>
    </w:p>
    <w:p w:rsidR="008A725A" w:rsidRPr="00B72CC7" w:rsidRDefault="008A725A" w:rsidP="008A725A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highlight w:val="yellow"/>
        </w:rPr>
      </w:pPr>
    </w:p>
    <w:p w:rsidR="008A725A" w:rsidRPr="00B72CC7" w:rsidRDefault="008A725A" w:rsidP="008A725A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B72CC7">
        <w:rPr>
          <w:rFonts w:ascii="Times New Roman" w:hAnsi="Times New Roman"/>
          <w:i/>
          <w:sz w:val="28"/>
          <w:szCs w:val="28"/>
        </w:rPr>
        <w:t>Структура расходов по их видам на 01.10.2025г.</w:t>
      </w:r>
    </w:p>
    <w:p w:rsidR="008A725A" w:rsidRPr="00B72CC7" w:rsidRDefault="008A725A" w:rsidP="008A725A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8A725A" w:rsidRPr="00B72CC7" w:rsidRDefault="008A725A" w:rsidP="008A725A">
      <w:pPr>
        <w:spacing w:after="0" w:line="24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 w:rsidRPr="00B72CC7">
        <w:rPr>
          <w:rFonts w:ascii="Times New Roman" w:hAnsi="Times New Roman"/>
          <w:i/>
          <w:sz w:val="24"/>
          <w:szCs w:val="24"/>
        </w:rPr>
        <w:t xml:space="preserve">       таблица №10 </w:t>
      </w:r>
    </w:p>
    <w:tbl>
      <w:tblPr>
        <w:tblStyle w:val="a4"/>
        <w:tblW w:w="9605" w:type="dxa"/>
        <w:tblLayout w:type="fixed"/>
        <w:tblLook w:val="04A0"/>
      </w:tblPr>
      <w:tblGrid>
        <w:gridCol w:w="3227"/>
        <w:gridCol w:w="1444"/>
        <w:gridCol w:w="1249"/>
        <w:gridCol w:w="1384"/>
        <w:gridCol w:w="1451"/>
        <w:gridCol w:w="850"/>
      </w:tblGrid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Наименование вида расходов</w:t>
            </w:r>
          </w:p>
        </w:tc>
        <w:tc>
          <w:tcPr>
            <w:tcW w:w="1444" w:type="dxa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Утвержденные назначения</w:t>
            </w:r>
          </w:p>
        </w:tc>
        <w:tc>
          <w:tcPr>
            <w:tcW w:w="1249" w:type="dxa"/>
          </w:tcPr>
          <w:p w:rsidR="008A725A" w:rsidRPr="00B72CC7" w:rsidRDefault="008A725A" w:rsidP="008A725A">
            <w:pPr>
              <w:ind w:left="-135" w:right="-108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Удельный вес (утвержденные назначения)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%</w:t>
            </w:r>
          </w:p>
        </w:tc>
        <w:tc>
          <w:tcPr>
            <w:tcW w:w="1384" w:type="dxa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Исполнено на 01.10.2025</w:t>
            </w:r>
          </w:p>
        </w:tc>
        <w:tc>
          <w:tcPr>
            <w:tcW w:w="1451" w:type="dxa"/>
          </w:tcPr>
          <w:p w:rsidR="008A725A" w:rsidRPr="00B72CC7" w:rsidRDefault="008A725A" w:rsidP="008A725A">
            <w:pPr>
              <w:ind w:left="-75" w:right="-108"/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Удельный вес (исполнение)</w:t>
            </w:r>
          </w:p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%</w:t>
            </w:r>
          </w:p>
        </w:tc>
        <w:tc>
          <w:tcPr>
            <w:tcW w:w="850" w:type="dxa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Исполнено  %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(100)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194 419,5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123 013,4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63,3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 (243)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8 294,6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4 179,8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50,4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Прочая закупка товаров, работ и услуг (244)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274 717,0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164 096,6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59,7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Закупка энергетических ресурсов (247)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23 614,7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14 047,4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59,5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Социальное обеспечение и иные выплаты населению (300)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40 880,0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26 366,0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64,5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Капитальные вложения в объекты государственной (муниципальной) собственности  (400)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24 592,1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2 447,0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72CC7">
              <w:rPr>
                <w:rFonts w:ascii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  (600)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1 473 967,1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71,8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994 197,5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74,5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67,5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Обслуживание государственного (муниципального) долга  (700)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955,3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0,05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B72CC7">
              <w:rPr>
                <w:rFonts w:ascii="Times New Roman" w:hAnsi="Times New Roman"/>
              </w:rPr>
              <w:lastRenderedPageBreak/>
              <w:t>физическим лицам - производителям товаров, работ, услуг  (810)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lastRenderedPageBreak/>
              <w:t>7 971,1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3 112,8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39,1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lastRenderedPageBreak/>
              <w:t>Исполнение судебных актов (830)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1 443,2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1 443,24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Уплата налогов, сборов и иных платежей  (850)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1 572,0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1 102,8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70,2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Резервные средства (870)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402,3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0,02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A725A" w:rsidRPr="00B72CC7" w:rsidTr="008A725A">
        <w:tc>
          <w:tcPr>
            <w:tcW w:w="3227" w:type="dxa"/>
          </w:tcPr>
          <w:p w:rsidR="008A725A" w:rsidRPr="00B72CC7" w:rsidRDefault="008A725A" w:rsidP="008A725A">
            <w:pPr>
              <w:jc w:val="both"/>
              <w:rPr>
                <w:rFonts w:ascii="Times New Roman" w:hAnsi="Times New Roman"/>
              </w:rPr>
            </w:pPr>
            <w:r w:rsidRPr="00B72CC7">
              <w:rPr>
                <w:rFonts w:ascii="Times New Roman" w:hAnsi="Times New Roman"/>
              </w:rPr>
              <w:t>Итого:</w:t>
            </w:r>
          </w:p>
        </w:tc>
        <w:tc>
          <w:tcPr>
            <w:tcW w:w="144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2 052 828,8</w:t>
            </w:r>
          </w:p>
        </w:tc>
        <w:tc>
          <w:tcPr>
            <w:tcW w:w="1249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384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1 334 006,5</w:t>
            </w:r>
          </w:p>
        </w:tc>
        <w:tc>
          <w:tcPr>
            <w:tcW w:w="1451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850" w:type="dxa"/>
            <w:vAlign w:val="center"/>
          </w:tcPr>
          <w:p w:rsidR="008A725A" w:rsidRPr="00B72CC7" w:rsidRDefault="008A725A" w:rsidP="008A72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72CC7">
              <w:rPr>
                <w:rFonts w:ascii="Times New Roman" w:hAnsi="Times New Roman"/>
                <w:color w:val="000000"/>
              </w:rPr>
              <w:t>65,0</w:t>
            </w:r>
          </w:p>
        </w:tc>
      </w:tr>
    </w:tbl>
    <w:p w:rsidR="008A725A" w:rsidRPr="00B72CC7" w:rsidRDefault="008A725A" w:rsidP="008A72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2CC7" w:rsidRPr="00B72CC7" w:rsidRDefault="00B72CC7" w:rsidP="00B72C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CC7">
        <w:rPr>
          <w:rFonts w:ascii="Times New Roman" w:hAnsi="Times New Roman" w:cs="Times New Roman"/>
          <w:sz w:val="28"/>
          <w:szCs w:val="28"/>
        </w:rPr>
        <w:t>В соответствии с отчетом об исполнении бюджета за 9 месяцев 2025 года бюджет муниципального образования «Ярцевский муниципальный округ» Смоленской области исполнен с профицитом в сумме 139 481,7 тыс. рублей.</w:t>
      </w:r>
    </w:p>
    <w:p w:rsidR="009A1D4D" w:rsidRPr="00BB20D9" w:rsidRDefault="009A1D4D" w:rsidP="009A1D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D9">
        <w:rPr>
          <w:rFonts w:ascii="Times New Roman" w:hAnsi="Times New Roman" w:cs="Times New Roman"/>
          <w:sz w:val="28"/>
          <w:szCs w:val="28"/>
        </w:rPr>
        <w:t>Данные представленные в пояснительной записке нашли свое полное отражение в отчете об исполнении бюджета (ф.0503117), расходы производились в соответствии с инструкциями и рекомендациями по применению кодов бюджетной классификации.</w:t>
      </w:r>
    </w:p>
    <w:p w:rsidR="009A1D4D" w:rsidRPr="00BB20D9" w:rsidRDefault="009A1D4D" w:rsidP="009A1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0D9">
        <w:rPr>
          <w:rFonts w:ascii="Times New Roman" w:hAnsi="Times New Roman"/>
          <w:sz w:val="28"/>
          <w:szCs w:val="28"/>
        </w:rPr>
        <w:t>На основании вышеизложенного Контрольно-ревизионная комиссия  муниципального образования «Ярцевский муниципальный округ» Смоленской области рекоменд</w:t>
      </w:r>
      <w:r w:rsidR="00EB490F" w:rsidRPr="00BB20D9">
        <w:rPr>
          <w:rFonts w:ascii="Times New Roman" w:hAnsi="Times New Roman"/>
          <w:sz w:val="28"/>
          <w:szCs w:val="28"/>
        </w:rPr>
        <w:t>овала</w:t>
      </w:r>
      <w:r w:rsidRPr="00BB20D9">
        <w:rPr>
          <w:rFonts w:ascii="Times New Roman" w:hAnsi="Times New Roman"/>
          <w:sz w:val="28"/>
          <w:szCs w:val="28"/>
        </w:rPr>
        <w:t xml:space="preserve"> Ярцевскому окружн</w:t>
      </w:r>
      <w:r w:rsidR="00EB490F" w:rsidRPr="00BB20D9">
        <w:rPr>
          <w:rFonts w:ascii="Times New Roman" w:hAnsi="Times New Roman"/>
          <w:sz w:val="28"/>
          <w:szCs w:val="28"/>
        </w:rPr>
        <w:t xml:space="preserve">ому Совету депутатов принять к </w:t>
      </w:r>
      <w:r w:rsidRPr="00BB20D9">
        <w:rPr>
          <w:rFonts w:ascii="Times New Roman" w:hAnsi="Times New Roman"/>
          <w:sz w:val="28"/>
          <w:szCs w:val="28"/>
        </w:rPr>
        <w:t>сведению отчет об исполнении бюджета  муниципального образования «Ярцевский муниципальны</w:t>
      </w:r>
      <w:r w:rsidR="00B72CC7">
        <w:rPr>
          <w:rFonts w:ascii="Times New Roman" w:hAnsi="Times New Roman"/>
          <w:sz w:val="28"/>
          <w:szCs w:val="28"/>
        </w:rPr>
        <w:t>й округ» Смоленской области за 9</w:t>
      </w:r>
      <w:r w:rsidRPr="00BB20D9">
        <w:rPr>
          <w:rFonts w:ascii="Times New Roman" w:hAnsi="Times New Roman"/>
          <w:sz w:val="28"/>
          <w:szCs w:val="28"/>
        </w:rPr>
        <w:t xml:space="preserve"> </w:t>
      </w:r>
      <w:r w:rsidR="00B72CC7">
        <w:rPr>
          <w:rFonts w:ascii="Times New Roman" w:hAnsi="Times New Roman"/>
          <w:sz w:val="28"/>
          <w:szCs w:val="28"/>
        </w:rPr>
        <w:t>месяцев</w:t>
      </w:r>
      <w:r w:rsidRPr="00BB20D9">
        <w:rPr>
          <w:rFonts w:ascii="Times New Roman" w:hAnsi="Times New Roman"/>
          <w:sz w:val="28"/>
          <w:szCs w:val="28"/>
        </w:rPr>
        <w:t xml:space="preserve"> 2025 года.</w:t>
      </w:r>
    </w:p>
    <w:p w:rsidR="00906540" w:rsidRPr="00A00B02" w:rsidRDefault="00906540" w:rsidP="009A1D4D">
      <w:pPr>
        <w:rPr>
          <w:rFonts w:ascii="Times New Roman" w:hAnsi="Times New Roman"/>
          <w:sz w:val="28"/>
          <w:szCs w:val="28"/>
          <w:highlight w:val="yellow"/>
        </w:rPr>
      </w:pPr>
    </w:p>
    <w:sectPr w:rsidR="00906540" w:rsidRPr="00A00B02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58BF"/>
    <w:multiLevelType w:val="hybridMultilevel"/>
    <w:tmpl w:val="FE944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A00D83"/>
    <w:multiLevelType w:val="hybridMultilevel"/>
    <w:tmpl w:val="19B2245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A987A7B"/>
    <w:multiLevelType w:val="hybridMultilevel"/>
    <w:tmpl w:val="A0DA6C50"/>
    <w:lvl w:ilvl="0" w:tplc="1EE82F2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ED38F0"/>
    <w:multiLevelType w:val="hybridMultilevel"/>
    <w:tmpl w:val="35902FEE"/>
    <w:lvl w:ilvl="0" w:tplc="04740F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B61D93"/>
    <w:multiLevelType w:val="hybridMultilevel"/>
    <w:tmpl w:val="D70211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16789E"/>
    <w:multiLevelType w:val="hybridMultilevel"/>
    <w:tmpl w:val="143A42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F0CA2"/>
    <w:multiLevelType w:val="hybridMultilevel"/>
    <w:tmpl w:val="71E84DCE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9441C55"/>
    <w:multiLevelType w:val="hybridMultilevel"/>
    <w:tmpl w:val="3A60E264"/>
    <w:lvl w:ilvl="0" w:tplc="04740F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3F5267FB"/>
    <w:multiLevelType w:val="hybridMultilevel"/>
    <w:tmpl w:val="C3E23BEA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867572"/>
    <w:multiLevelType w:val="hybridMultilevel"/>
    <w:tmpl w:val="F0B858C4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6B13108"/>
    <w:multiLevelType w:val="hybridMultilevel"/>
    <w:tmpl w:val="6A22FCA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7C751D"/>
    <w:multiLevelType w:val="hybridMultilevel"/>
    <w:tmpl w:val="BEA43A38"/>
    <w:lvl w:ilvl="0" w:tplc="04740F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7870B8"/>
    <w:multiLevelType w:val="hybridMultilevel"/>
    <w:tmpl w:val="76C628DA"/>
    <w:lvl w:ilvl="0" w:tplc="04740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C81815"/>
    <w:multiLevelType w:val="hybridMultilevel"/>
    <w:tmpl w:val="19402CB6"/>
    <w:lvl w:ilvl="0" w:tplc="04740F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1E2405"/>
    <w:multiLevelType w:val="hybridMultilevel"/>
    <w:tmpl w:val="243684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4BD44E7"/>
    <w:multiLevelType w:val="hybridMultilevel"/>
    <w:tmpl w:val="3FA4C154"/>
    <w:lvl w:ilvl="0" w:tplc="04740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8029F1"/>
    <w:multiLevelType w:val="hybridMultilevel"/>
    <w:tmpl w:val="8600338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>
    <w:nsid w:val="7E211F14"/>
    <w:multiLevelType w:val="hybridMultilevel"/>
    <w:tmpl w:val="20E42F42"/>
    <w:lvl w:ilvl="0" w:tplc="708C161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3"/>
  </w:num>
  <w:num w:numId="7">
    <w:abstractNumId w:val="4"/>
  </w:num>
  <w:num w:numId="8">
    <w:abstractNumId w:val="6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5"/>
  </w:num>
  <w:num w:numId="13">
    <w:abstractNumId w:val="14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3"/>
  </w:num>
  <w:num w:numId="17">
    <w:abstractNumId w:val="9"/>
  </w:num>
  <w:num w:numId="18">
    <w:abstractNumId w:val="16"/>
  </w:num>
  <w:num w:numId="19">
    <w:abstractNumId w:val="8"/>
  </w:num>
  <w:num w:numId="20">
    <w:abstractNumId w:val="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9C3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46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8B8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6A6"/>
    <w:rsid w:val="00142705"/>
    <w:rsid w:val="001427BB"/>
    <w:rsid w:val="00142B08"/>
    <w:rsid w:val="00142CA1"/>
    <w:rsid w:val="00142D14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5B5D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13F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47E"/>
    <w:rsid w:val="002D678D"/>
    <w:rsid w:val="002D68E9"/>
    <w:rsid w:val="002D6980"/>
    <w:rsid w:val="002D6C1C"/>
    <w:rsid w:val="002D6D2D"/>
    <w:rsid w:val="002D73C9"/>
    <w:rsid w:val="002D740E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2F84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76C"/>
    <w:rsid w:val="00342823"/>
    <w:rsid w:val="003428EC"/>
    <w:rsid w:val="003428F7"/>
    <w:rsid w:val="00342F76"/>
    <w:rsid w:val="00343028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47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2F59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9D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C92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948"/>
    <w:rsid w:val="00456988"/>
    <w:rsid w:val="00456A17"/>
    <w:rsid w:val="00456AB4"/>
    <w:rsid w:val="00456C61"/>
    <w:rsid w:val="00456D55"/>
    <w:rsid w:val="00456F04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927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2C4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5034"/>
    <w:rsid w:val="004E5231"/>
    <w:rsid w:val="004E57ED"/>
    <w:rsid w:val="004E5872"/>
    <w:rsid w:val="004E59D3"/>
    <w:rsid w:val="004E59E1"/>
    <w:rsid w:val="004E5B4D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4E28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93D"/>
    <w:rsid w:val="005F4E43"/>
    <w:rsid w:val="005F4E54"/>
    <w:rsid w:val="005F58B7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9C3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569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3F47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53CF"/>
    <w:rsid w:val="006D565C"/>
    <w:rsid w:val="006D57B6"/>
    <w:rsid w:val="006D5808"/>
    <w:rsid w:val="006D58F1"/>
    <w:rsid w:val="006D5A93"/>
    <w:rsid w:val="006D6307"/>
    <w:rsid w:val="006D63A1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E7C"/>
    <w:rsid w:val="006F5F4E"/>
    <w:rsid w:val="006F626F"/>
    <w:rsid w:val="006F64BF"/>
    <w:rsid w:val="006F6548"/>
    <w:rsid w:val="006F6958"/>
    <w:rsid w:val="006F6A67"/>
    <w:rsid w:val="006F6FC1"/>
    <w:rsid w:val="006F7130"/>
    <w:rsid w:val="006F71BC"/>
    <w:rsid w:val="006F71F3"/>
    <w:rsid w:val="006F7358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D7EE0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D68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25A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391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540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0FBA"/>
    <w:rsid w:val="00951095"/>
    <w:rsid w:val="009510AB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D4D"/>
    <w:rsid w:val="009A1EE4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6F50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A02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02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1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FC2"/>
    <w:rsid w:val="00A41510"/>
    <w:rsid w:val="00A4157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B9A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B65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204B"/>
    <w:rsid w:val="00B72078"/>
    <w:rsid w:val="00B7238A"/>
    <w:rsid w:val="00B7250E"/>
    <w:rsid w:val="00B72794"/>
    <w:rsid w:val="00B727BA"/>
    <w:rsid w:val="00B72A99"/>
    <w:rsid w:val="00B72CC7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0D9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212"/>
    <w:rsid w:val="00BD45AA"/>
    <w:rsid w:val="00BD4837"/>
    <w:rsid w:val="00BD4FC5"/>
    <w:rsid w:val="00BD50E3"/>
    <w:rsid w:val="00BD531A"/>
    <w:rsid w:val="00BD5354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B26"/>
    <w:rsid w:val="00C22C0A"/>
    <w:rsid w:val="00C22F20"/>
    <w:rsid w:val="00C23171"/>
    <w:rsid w:val="00C236BD"/>
    <w:rsid w:val="00C23898"/>
    <w:rsid w:val="00C23B92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E9"/>
    <w:rsid w:val="00C8158E"/>
    <w:rsid w:val="00C815A4"/>
    <w:rsid w:val="00C81774"/>
    <w:rsid w:val="00C8196F"/>
    <w:rsid w:val="00C81A6F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AA5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42B1"/>
    <w:rsid w:val="00CB42C0"/>
    <w:rsid w:val="00CB42F3"/>
    <w:rsid w:val="00CB47D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B73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2D4"/>
    <w:rsid w:val="00E4571B"/>
    <w:rsid w:val="00E45839"/>
    <w:rsid w:val="00E459B5"/>
    <w:rsid w:val="00E45B12"/>
    <w:rsid w:val="00E45CF9"/>
    <w:rsid w:val="00E45EB4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490F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6359C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59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359C3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4">
    <w:name w:val="Table Grid"/>
    <w:basedOn w:val="a1"/>
    <w:uiPriority w:val="39"/>
    <w:rsid w:val="00635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59C3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9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359C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6359C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359C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6359C3"/>
    <w:rPr>
      <w:rFonts w:eastAsiaTheme="minorEastAsia"/>
      <w:lang w:eastAsia="ru-RU"/>
    </w:rPr>
  </w:style>
  <w:style w:type="paragraph" w:styleId="ab">
    <w:name w:val="Plain Text"/>
    <w:basedOn w:val="a"/>
    <w:link w:val="ac"/>
    <w:rsid w:val="004E5B4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4E5B4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доходной части бюджета по поступлениям на 01.10.2025 (%)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доходной части бюджета по поступлениям на 01.10.2024 (%)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9.2045341670328549E-3"/>
                  <c:y val="3.8868891388576451E-2"/>
                </c:manualLayout>
              </c:layout>
              <c:showVal val="1"/>
              <c:showCatNam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D0B-4983-A250-B13445BCCD82}"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showCatName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#\ ##0.0</c:formatCode>
                <c:ptCount val="3"/>
                <c:pt idx="0" formatCode="General">
                  <c:v>26.1</c:v>
                </c:pt>
                <c:pt idx="1">
                  <c:v>1.2</c:v>
                </c:pt>
                <c:pt idx="2" formatCode="General">
                  <c:v>72.7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D0B-4983-A250-B13445BCCD82}"/>
            </c:ext>
          </c:extLst>
        </c:ser>
        <c:firstSliceAng val="0"/>
      </c:pieChart>
    </c:plotArea>
    <c:plotVisOnly val="1"/>
    <c:dispBlanksAs val="zero"/>
  </c:chart>
  <c:spPr>
    <a:ln cmpd="sng">
      <a:gradFill>
        <a:gsLst>
          <a:gs pos="0">
            <a:schemeClr val="tx1"/>
          </a:gs>
          <a:gs pos="50000">
            <a:srgbClr val="4F81BD">
              <a:tint val="44500"/>
              <a:satMod val="160000"/>
            </a:srgbClr>
          </a:gs>
          <a:gs pos="100000">
            <a:srgbClr val="4F81BD">
              <a:tint val="23500"/>
              <a:satMod val="160000"/>
            </a:srgbClr>
          </a:gs>
        </a:gsLst>
        <a:lin ang="5400000" scaled="0"/>
      </a:gra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10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11</cp:revision>
  <dcterms:created xsi:type="dcterms:W3CDTF">2021-09-08T05:34:00Z</dcterms:created>
  <dcterms:modified xsi:type="dcterms:W3CDTF">2026-06-29T08:24:00Z</dcterms:modified>
</cp:coreProperties>
</file>